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D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highlight w:val="none"/>
          <w:lang w:val="en-US" w:eastAsia="zh-CN"/>
        </w:rPr>
        <w:t>运维类项目指引</w:t>
      </w:r>
    </w:p>
    <w:p w14:paraId="388951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申报材料</w:t>
      </w:r>
    </w:p>
    <w:p w14:paraId="0BDDB0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按“武汉市市级信息化运维项目资料清单”(详见附件4)要求提交申报材料。</w:t>
      </w:r>
    </w:p>
    <w:p w14:paraId="713F7E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二、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预算支出标准</w:t>
      </w:r>
    </w:p>
    <w:p w14:paraId="430BE4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按“武汉市市级信息化运维项目预算标准”(详见附件6)要求测算。</w:t>
      </w:r>
    </w:p>
    <w:p w14:paraId="79F081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三、运维项目分类</w:t>
      </w:r>
    </w:p>
    <w:p w14:paraId="2C1C1CE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运维项目分为新增运维项目和持续性运维项目。</w:t>
      </w:r>
    </w:p>
    <w:p w14:paraId="25D96D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新增运维项目指项目已完成建设、竣工验收合格且完成资产入账手续，首次产生运维费用并需纳入项目库管理的项目。</w:t>
      </w:r>
    </w:p>
    <w:p w14:paraId="221DC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持续性运维项目指已纳入项目库统一管理，本年度需持续开展运维保障工作，并按年度滚动申报运维资金的项目。</w:t>
      </w:r>
    </w:p>
    <w:p w14:paraId="4EC291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四、资金使用范围</w:t>
      </w:r>
    </w:p>
    <w:p w14:paraId="5C1981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运维类项目资金用于预算单位对已建成政务信息系统的运行维护、持续改进及相关支撑服务,使用范围主要包括基础设备设施运维、系统优化、故障排查、技术支持、日常巡检等运维维护支出，以及相应的安全、短信，网络链路、云资源、算力、人工智能应用等服务支出。</w:t>
      </w:r>
    </w:p>
    <w:p w14:paraId="42EFF1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(一)以下项目不属于运维类项目：</w:t>
      </w:r>
    </w:p>
    <w:p w14:paraId="109A5D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(1)仍在保修期内的信息化项目；</w:t>
      </w:r>
    </w:p>
    <w:p w14:paraId="2ED195CB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(2)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扩大系统规模、改变顶层设计的改建扩建升级等应作为建设项目申报的信息化项目；</w:t>
      </w:r>
    </w:p>
    <w:p w14:paraId="25D02C98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(3)以开展业务及工作需求为主的运营服务，包括人工坐席、热线服务、业务数据处理和购买、宣传推广和第三方内容采编和培训等；</w:t>
      </w:r>
    </w:p>
    <w:p w14:paraId="25AD9A59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(4)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法律规章及有关规范标准认定不是信息化运维的项目。</w:t>
      </w:r>
    </w:p>
    <w:p w14:paraId="7665FEF3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(二)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严格落实党政机关过紧日子要求：</w:t>
      </w:r>
    </w:p>
    <w:p w14:paraId="0E213116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(1)加强信息化系统、资产资源清理整合，根据项目实际需求和相关标准，按最小化和必要性原则规划、设计、配置和实施项目，合理控制建设内容，使用率不高的压减经费，长期未用停用的不再安排经费。</w:t>
      </w:r>
    </w:p>
    <w:p w14:paraId="0D82224E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(2)新上项目不得高估冒算、掺杂无关或重复建设，原则上应充分依托现有政务信息化系统、市级政务集约化平台和网络开展建设。</w:t>
      </w:r>
    </w:p>
    <w:p w14:paraId="7F356AE6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(3)应充分发挥项目单位内设(下属)信息化管理机构的职能和作用，配备有专门信息化机构、职能的一般不安排第三方驻场运维人员经费，确因信息化设备设施过多、部署过于分散、专业度较高且技术过于复杂需要安排的，项目单位应合理制定驻场标准、工作任务和管理制度，按最低需求配置第三方驻场运维人员。不得为同一运维事项重复安排运维经费。</w:t>
      </w:r>
    </w:p>
    <w:p w14:paraId="2BAC767F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  <w:tab w:val="left" w:pos="1470"/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(4)应定期评估信息化租赁服务中设备设施的使用率、资源占用率，对使用率、资源占用率偏低的，应加强清理整合、优化功能配置、精简冗余资源，压减相关经费支出；对使用率、资源占用率过低的，应合理稳妥实施系统迁移、功能整合和资源统筹，不再安排相关经费。</w:t>
      </w:r>
    </w:p>
    <w:p w14:paraId="332403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五、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工作要求</w:t>
      </w:r>
    </w:p>
    <w:p w14:paraId="1B2A95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(一)申报时间</w:t>
      </w:r>
    </w:p>
    <w:p w14:paraId="012387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单位须在每年3月1日至8月31日，完成本年度新增运维项目及下一年度持续性运维项目的申报工作。为保证运维项目资料全面完整，入库审核及时有效，资源配置合理，市财政局分期受理运维项目入库材料，具体安排如下：</w:t>
      </w:r>
    </w:p>
    <w:p w14:paraId="07D77B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3月受理本年新增运维项目；</w:t>
      </w:r>
    </w:p>
    <w:p w14:paraId="7B843D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4月受理次年1-3月到期的运维项目；</w:t>
      </w:r>
    </w:p>
    <w:p w14:paraId="6FD6E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5月受理次年4-6月到期的运维项目；</w:t>
      </w:r>
    </w:p>
    <w:p w14:paraId="5CEC4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6月受理次年7-8月到期的运维项目；</w:t>
      </w:r>
    </w:p>
    <w:p w14:paraId="190A40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7月受理次年9-10月到期的运维项目；</w:t>
      </w:r>
    </w:p>
    <w:p w14:paraId="166AF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8月受理次年11-12月到期的运维项目。</w:t>
      </w:r>
    </w:p>
    <w:p w14:paraId="6B0DB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(二)申报要求</w:t>
      </w:r>
    </w:p>
    <w:p w14:paraId="1822E4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(1)新增运维项目：项目单位应在项目验收合格，相关资产完成入账，需进入运维期首次列支运维费用时，及时组织开展新增运维项目入库申报工作，后继年度按持续性运维类项目开展申报。</w:t>
      </w:r>
    </w:p>
    <w:p w14:paraId="553C77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(2)持续性运维项目：项目单位须在每年9月部门预算编制“一上”启动前完成项目入库，并按预算管理相关规定纳入预算管理一体化系统管理。未纳入项目库管理的运维项目不得进入预算管理一体化系统，不予安排预算。</w:t>
      </w:r>
    </w:p>
    <w:p w14:paraId="77B3EC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36C633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附件：4.武汉市市级信息化运维项目资料清单</w:t>
      </w:r>
    </w:p>
    <w:p w14:paraId="5F6ECB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  5.武汉市市级信息化运维项目申报书</w:t>
      </w:r>
    </w:p>
    <w:p w14:paraId="557743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878" w:leftChars="304" w:hanging="124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  6.武汉市市级信息化运维项目预算标准</w:t>
      </w:r>
    </w:p>
    <w:p w14:paraId="4CBB95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FBB258"/>
    <w:rsid w:val="EFFBB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2026-07-09T11:51:00Z</dcterms:created>
  <dc:creator>sr</dc:creator>
  <cp:lastModifiedBy>sr</cp:lastModifiedBy>
  <dcterms:modified xsi:type="dcterms:W3CDTF">2026-07-09T11:51:41Z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C0CB18DD2C8C5768BB1A4F6A71EFCEAD_41</vt:lpwstr>
  </property>
</Properties>
</file>