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23F5D">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default" w:ascii="黑体" w:hAnsi="黑体" w:eastAsia="黑体" w:cs="黑体"/>
          <w:kern w:val="2"/>
          <w:sz w:val="32"/>
          <w:szCs w:val="32"/>
          <w:highlight w:val="none"/>
          <w:lang w:val="en-US" w:eastAsia="zh-CN" w:bidi="ar-SA"/>
        </w:rPr>
      </w:pPr>
      <w:bookmarkStart w:id="0" w:name="_GoBack"/>
      <w:r>
        <w:rPr>
          <w:rFonts w:hint="eastAsia" w:ascii="黑体" w:hAnsi="黑体" w:eastAsia="黑体" w:cs="黑体"/>
          <w:sz w:val="36"/>
          <w:szCs w:val="36"/>
          <w:highlight w:val="none"/>
          <w:lang w:val="en-US" w:eastAsia="zh-CN"/>
        </w:rPr>
        <w:t>建设类项目指引</w:t>
      </w:r>
    </w:p>
    <w:bookmarkEnd w:id="0"/>
    <w:p w14:paraId="0022FE1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楷体" w:hAnsi="楷体" w:eastAsia="楷体" w:cs="楷体"/>
          <w:kern w:val="2"/>
          <w:sz w:val="32"/>
          <w:szCs w:val="32"/>
          <w:highlight w:val="none"/>
          <w:lang w:val="en-US" w:eastAsia="zh-CN" w:bidi="ar-SA"/>
        </w:rPr>
        <w:t>一、</w:t>
      </w:r>
      <w:r>
        <w:rPr>
          <w:rFonts w:hint="eastAsia" w:ascii="楷体" w:hAnsi="楷体" w:eastAsia="楷体" w:cs="楷体"/>
          <w:sz w:val="32"/>
          <w:szCs w:val="32"/>
          <w:highlight w:val="none"/>
          <w:lang w:val="en-US" w:eastAsia="zh-CN"/>
        </w:rPr>
        <w:t>申报材料</w:t>
      </w:r>
    </w:p>
    <w:p w14:paraId="1B6CF59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按“武汉市市级信息化建设项目资料清单”(详见附件1)要求提交申报材料。</w:t>
      </w:r>
    </w:p>
    <w:p w14:paraId="444F22F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楷体" w:hAnsi="楷体" w:eastAsia="楷体" w:cs="楷体"/>
          <w:kern w:val="2"/>
          <w:sz w:val="32"/>
          <w:szCs w:val="32"/>
          <w:highlight w:val="none"/>
          <w:lang w:val="en-US" w:eastAsia="zh-CN" w:bidi="ar-SA"/>
        </w:rPr>
        <w:t>二、</w:t>
      </w:r>
      <w:r>
        <w:rPr>
          <w:rFonts w:hint="eastAsia" w:ascii="楷体" w:hAnsi="楷体" w:eastAsia="楷体" w:cs="楷体"/>
          <w:sz w:val="32"/>
          <w:szCs w:val="32"/>
          <w:highlight w:val="none"/>
          <w:lang w:val="en-US" w:eastAsia="zh-CN"/>
        </w:rPr>
        <w:t>预算支出标准</w:t>
      </w:r>
    </w:p>
    <w:p w14:paraId="166E573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按“武汉市市级信息化建设项目预算标准”(详见附件3)要求测算。</w:t>
      </w:r>
    </w:p>
    <w:p w14:paraId="0A7BF3C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kern w:val="2"/>
          <w:sz w:val="32"/>
          <w:szCs w:val="32"/>
          <w:highlight w:val="none"/>
          <w:lang w:val="en-US" w:eastAsia="zh-CN" w:bidi="ar-SA"/>
        </w:rPr>
      </w:pPr>
      <w:r>
        <w:rPr>
          <w:rFonts w:hint="eastAsia" w:ascii="楷体" w:hAnsi="楷体" w:eastAsia="楷体" w:cs="楷体"/>
          <w:kern w:val="2"/>
          <w:sz w:val="32"/>
          <w:szCs w:val="32"/>
          <w:highlight w:val="none"/>
          <w:lang w:val="en-US" w:eastAsia="zh-CN" w:bidi="ar-SA"/>
        </w:rPr>
        <w:t>三、建设项目分类</w:t>
      </w:r>
    </w:p>
    <w:p w14:paraId="0879EA61">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建设项目分为新增建设项目和持续性建设项目。</w:t>
      </w:r>
    </w:p>
    <w:p w14:paraId="0CF253A5">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40" w:firstLineChars="200"/>
        <w:jc w:val="both"/>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新增建设项目指符合《武汉市政务信息化项目建设管理办法》（武政办〔2021〕91号）规定的信息化建设项目。</w:t>
      </w:r>
    </w:p>
    <w:p w14:paraId="3C5EDAF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持续性建设项目指已开始建设并纳入项目库统一管理，本年度需持续开展建设工作，并按年度资金预算申报建设资金的项目。</w:t>
      </w:r>
    </w:p>
    <w:p w14:paraId="3065DF0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黑体" w:hAnsi="黑体" w:eastAsia="黑体" w:cs="黑体"/>
          <w:color w:val="auto"/>
          <w:kern w:val="2"/>
          <w:sz w:val="32"/>
          <w:szCs w:val="32"/>
          <w:highlight w:val="none"/>
          <w:lang w:val="en-US" w:eastAsia="zh-CN" w:bidi="ar-SA"/>
        </w:rPr>
      </w:pPr>
      <w:r>
        <w:rPr>
          <w:rFonts w:hint="eastAsia" w:ascii="楷体" w:hAnsi="楷体" w:eastAsia="楷体" w:cs="楷体"/>
          <w:color w:val="auto"/>
          <w:kern w:val="2"/>
          <w:sz w:val="32"/>
          <w:szCs w:val="32"/>
          <w:highlight w:val="none"/>
          <w:lang w:val="en-US" w:eastAsia="zh-CN" w:bidi="ar-SA"/>
        </w:rPr>
        <w:t>四、资金使用范围</w:t>
      </w:r>
    </w:p>
    <w:p w14:paraId="13FC736F">
      <w:pPr>
        <w:keepNext w:val="0"/>
        <w:keepLines w:val="0"/>
        <w:pageBreakBefore w:val="0"/>
        <w:numPr>
          <w:ilvl w:val="0"/>
          <w:numId w:val="0"/>
        </w:numPr>
        <w:tabs>
          <w:tab w:val="left" w:pos="0"/>
          <w:tab w:val="left" w:pos="1470"/>
          <w:tab w:val="left" w:pos="1680"/>
        </w:tabs>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建设类项目资金用于预算单位为履行职能而开展的政务信息系统新建、升级改造及相关配套服务，使用范围应当符合《武汉市政务信息化项目建设管理办法》（武政办〔2021〕91号）规定项目的支出。建设类项目资金不得挤占、挪用运维类项目资金。</w:t>
      </w:r>
    </w:p>
    <w:p w14:paraId="3C62FC1C">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40" w:firstLineChars="200"/>
        <w:jc w:val="both"/>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(一)建设类项目范围</w:t>
      </w:r>
    </w:p>
    <w:p w14:paraId="159900D4">
      <w:pPr>
        <w:keepNext w:val="0"/>
        <w:keepLines w:val="0"/>
        <w:pageBreakBefore w:val="0"/>
        <w:numPr>
          <w:ilvl w:val="0"/>
          <w:numId w:val="0"/>
        </w:numPr>
        <w:tabs>
          <w:tab w:val="left" w:pos="0"/>
          <w:tab w:val="left" w:pos="1470"/>
          <w:tab w:val="left" w:pos="1680"/>
        </w:tabs>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(1)建设类项目主要包括信息化基础设备设施购置、系统集成与开发、系统升级与改造、安全服务、短信服务，以及链路、云资源、算力、人工智能应用等资源租用服务等。</w:t>
      </w:r>
    </w:p>
    <w:p w14:paraId="39954B07">
      <w:pPr>
        <w:keepNext w:val="0"/>
        <w:keepLines w:val="0"/>
        <w:pageBreakBefore w:val="0"/>
        <w:numPr>
          <w:ilvl w:val="0"/>
          <w:numId w:val="0"/>
        </w:numPr>
        <w:tabs>
          <w:tab w:val="left" w:pos="0"/>
          <w:tab w:val="left" w:pos="1470"/>
          <w:tab w:val="left" w:pos="1680"/>
        </w:tabs>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(2)扩大系统规模、改变顶层设计的改建扩建升级信息化项目，以及超过信息化项目运维预算标准的信息化项目应作为建设类项目申报。</w:t>
      </w:r>
    </w:p>
    <w:p w14:paraId="5E5C0D5B">
      <w:pPr>
        <w:keepNext w:val="0"/>
        <w:keepLines w:val="0"/>
        <w:pageBreakBefore w:val="0"/>
        <w:numPr>
          <w:ilvl w:val="0"/>
          <w:numId w:val="0"/>
        </w:numPr>
        <w:tabs>
          <w:tab w:val="left" w:pos="0"/>
          <w:tab w:val="left" w:pos="1470"/>
          <w:tab w:val="left" w:pos="1680"/>
        </w:tabs>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(3)以下信息化项目不属于建设类项目：</w:t>
      </w:r>
    </w:p>
    <w:p w14:paraId="7A2FE5FB">
      <w:pPr>
        <w:keepNext w:val="0"/>
        <w:keepLines w:val="0"/>
        <w:pageBreakBefore w:val="0"/>
        <w:numPr>
          <w:ilvl w:val="0"/>
          <w:numId w:val="0"/>
        </w:numPr>
        <w:tabs>
          <w:tab w:val="left" w:pos="0"/>
          <w:tab w:val="left" w:pos="1470"/>
          <w:tab w:val="left" w:pos="1680"/>
        </w:tabs>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楼宇智能化工程、会议和音视频设备、专业科研设备、办公终端和软件以及属于《建设工程分类标准》（GB/T 50841-2013）范畴的电子设备、通信设备、通信线路、广播电影电视工程项目不属于信息化建设项目。</w:t>
      </w:r>
    </w:p>
    <w:p w14:paraId="35641779">
      <w:pPr>
        <w:keepNext w:val="0"/>
        <w:keepLines w:val="0"/>
        <w:pageBreakBefore w:val="0"/>
        <w:numPr>
          <w:ilvl w:val="0"/>
          <w:numId w:val="0"/>
        </w:numPr>
        <w:tabs>
          <w:tab w:val="left" w:pos="0"/>
          <w:tab w:val="left" w:pos="1470"/>
          <w:tab w:val="left" w:pos="1680"/>
        </w:tabs>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法律规章及有关规范标准认定的不属于信息化建设的项目。</w:t>
      </w:r>
    </w:p>
    <w:p w14:paraId="75EDDF42">
      <w:pPr>
        <w:keepNext w:val="0"/>
        <w:keepLines w:val="0"/>
        <w:pageBreakBefore w:val="0"/>
        <w:numPr>
          <w:ilvl w:val="0"/>
          <w:numId w:val="0"/>
        </w:numPr>
        <w:tabs>
          <w:tab w:val="left" w:pos="0"/>
          <w:tab w:val="left" w:pos="1470"/>
          <w:tab w:val="left" w:pos="1680"/>
        </w:tabs>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楷体" w:hAnsi="楷体" w:eastAsia="楷体" w:cs="楷体"/>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(二)</w:t>
      </w:r>
      <w:r>
        <w:rPr>
          <w:rFonts w:hint="eastAsia" w:ascii="仿宋" w:hAnsi="仿宋" w:eastAsia="仿宋" w:cs="仿宋"/>
          <w:color w:val="auto"/>
          <w:sz w:val="32"/>
          <w:szCs w:val="32"/>
          <w:highlight w:val="none"/>
          <w:lang w:val="en-US" w:eastAsia="zh-CN"/>
        </w:rPr>
        <w:t>严格落实党政机关过紧日子要求：</w:t>
      </w:r>
    </w:p>
    <w:p w14:paraId="52A88E4D">
      <w:pPr>
        <w:keepNext w:val="0"/>
        <w:keepLines w:val="0"/>
        <w:pageBreakBefore w:val="0"/>
        <w:numPr>
          <w:ilvl w:val="0"/>
          <w:numId w:val="0"/>
        </w:numPr>
        <w:tabs>
          <w:tab w:val="left" w:pos="0"/>
          <w:tab w:val="left" w:pos="1470"/>
          <w:tab w:val="left" w:pos="1680"/>
        </w:tabs>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(1)加强信息化系统、资产资源清理整合，根据项目实际需求和相关标准，按最小化和必要性原则规划、设计、配置和实施项目，合理控制建设内容，使用率不高的压减经费，长期未用停用的不再安排经费。</w:t>
      </w:r>
    </w:p>
    <w:p w14:paraId="7A931422">
      <w:pPr>
        <w:keepNext w:val="0"/>
        <w:keepLines w:val="0"/>
        <w:pageBreakBefore w:val="0"/>
        <w:numPr>
          <w:ilvl w:val="0"/>
          <w:numId w:val="0"/>
        </w:numPr>
        <w:tabs>
          <w:tab w:val="left" w:pos="0"/>
          <w:tab w:val="left" w:pos="1470"/>
          <w:tab w:val="left" w:pos="1680"/>
        </w:tabs>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(2)新上项目不得高估冒算、掺杂无关或重复建设，原则上应充分依托现有政务信息化系统、市级政务集约化平台和网络开展建设。</w:t>
      </w:r>
    </w:p>
    <w:p w14:paraId="5C8C0B40">
      <w:pPr>
        <w:keepNext w:val="0"/>
        <w:keepLines w:val="0"/>
        <w:pageBreakBefore w:val="0"/>
        <w:numPr>
          <w:ilvl w:val="0"/>
          <w:numId w:val="0"/>
        </w:numPr>
        <w:tabs>
          <w:tab w:val="left" w:pos="0"/>
          <w:tab w:val="left" w:pos="1470"/>
          <w:tab w:val="left" w:pos="1680"/>
        </w:tabs>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项目建设期内应充分发挥项目单位内设(下属)信息化管理机构的职能和作用，配备有专门信息化机构、职能的一般不安排第三方驻场人员经费，确因信息化设备设施过多、部署过于分散、专业度较高且技术过于复杂需要安排的，项目单位应合理制定驻场标准、工作任务和管理制度，按最低需求配置第三方驻场人员。</w:t>
      </w:r>
    </w:p>
    <w:p w14:paraId="6AD7FB6E">
      <w:pPr>
        <w:keepNext w:val="0"/>
        <w:keepLines w:val="0"/>
        <w:pageBreakBefore w:val="0"/>
        <w:numPr>
          <w:ilvl w:val="0"/>
          <w:numId w:val="0"/>
        </w:numPr>
        <w:tabs>
          <w:tab w:val="left" w:pos="0"/>
          <w:tab w:val="left" w:pos="1470"/>
          <w:tab w:val="left" w:pos="1680"/>
        </w:tabs>
        <w:kinsoku/>
        <w:wordWrap/>
        <w:overflowPunct/>
        <w:topLinePunct w:val="0"/>
        <w:autoSpaceDE/>
        <w:autoSpaceDN/>
        <w:bidi w:val="0"/>
        <w:adjustRightInd/>
        <w:snapToGrid/>
        <w:spacing w:line="360" w:lineRule="auto"/>
        <w:ind w:left="0" w:leftChars="0" w:firstLine="640" w:firstLineChars="200"/>
        <w:jc w:val="both"/>
        <w:textAlignment w:val="auto"/>
        <w:rPr>
          <w:rFonts w:hint="default" w:ascii="黑体" w:hAnsi="黑体" w:eastAsia="黑体" w:cs="黑体"/>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(4)项目建设期内应定期评估信息化租赁服务中设备设施的使用率、资源占用率，对使用率、资源占用率偏低的，应加强清理整合、优化功能配置、精简冗余资源，压减相关经费支出；对使用率、资源占用率过低的，应合理稳妥实施系统迁移、功能整合和资源统筹，不再安排相关经费。</w:t>
      </w:r>
    </w:p>
    <w:p w14:paraId="20F7C1A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 w:hAnsi="楷体" w:eastAsia="楷体" w:cs="楷体"/>
          <w:color w:val="auto"/>
          <w:sz w:val="32"/>
          <w:szCs w:val="32"/>
          <w:highlight w:val="none"/>
          <w:lang w:val="en-US" w:eastAsia="zh-CN"/>
        </w:rPr>
      </w:pPr>
      <w:r>
        <w:rPr>
          <w:rFonts w:hint="eastAsia" w:ascii="楷体" w:hAnsi="楷体" w:eastAsia="楷体" w:cs="楷体"/>
          <w:color w:val="auto"/>
          <w:kern w:val="2"/>
          <w:sz w:val="32"/>
          <w:szCs w:val="32"/>
          <w:highlight w:val="none"/>
          <w:lang w:val="en-US" w:eastAsia="zh-CN" w:bidi="ar-SA"/>
        </w:rPr>
        <w:t>五、</w:t>
      </w:r>
      <w:r>
        <w:rPr>
          <w:rFonts w:hint="eastAsia" w:ascii="楷体" w:hAnsi="楷体" w:eastAsia="楷体" w:cs="楷体"/>
          <w:color w:val="auto"/>
          <w:sz w:val="32"/>
          <w:szCs w:val="32"/>
          <w:highlight w:val="none"/>
          <w:lang w:val="en-US" w:eastAsia="zh-CN"/>
        </w:rPr>
        <w:t>工作要求</w:t>
      </w:r>
    </w:p>
    <w:p w14:paraId="38F5714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(一)申报时间</w:t>
      </w:r>
    </w:p>
    <w:p w14:paraId="2B24A0A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建设类新增项目按“一事一议”原则申报入库，</w:t>
      </w:r>
      <w:r>
        <w:rPr>
          <w:rFonts w:hint="eastAsia" w:ascii="仿宋" w:hAnsi="仿宋" w:eastAsia="仿宋" w:cs="仿宋"/>
          <w:color w:val="auto"/>
          <w:sz w:val="32"/>
          <w:szCs w:val="32"/>
          <w:highlight w:val="none"/>
          <w:lang w:val="en-US" w:eastAsia="zh-CN"/>
        </w:rPr>
        <w:t>持续性项目应在当年9月部门预算编制“一上”启动前完成项目入库。</w:t>
      </w:r>
    </w:p>
    <w:p w14:paraId="085CE1C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(二)申报要求</w:t>
      </w:r>
    </w:p>
    <w:p w14:paraId="506C38F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项目单位及时组织开展建设类项目入库申报工作，并按预算管理相关规定纳入预算管理一体化系统管理。未纳入项目库管理的建设项目不得进入预算管理一体化系统，不予安排预算。</w:t>
      </w:r>
    </w:p>
    <w:p w14:paraId="6B7A1C4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附件：1.武汉市市级信息化建设项目资料清单</w:t>
      </w:r>
    </w:p>
    <w:p w14:paraId="661B454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2.武汉市市</w:t>
      </w:r>
      <w:r>
        <w:rPr>
          <w:rFonts w:hint="eastAsia" w:ascii="仿宋" w:hAnsi="仿宋" w:eastAsia="仿宋" w:cs="仿宋"/>
          <w:sz w:val="32"/>
          <w:szCs w:val="32"/>
          <w:highlight w:val="none"/>
          <w:lang w:val="en-US" w:eastAsia="zh-CN"/>
        </w:rPr>
        <w:t>级</w:t>
      </w:r>
      <w:r>
        <w:rPr>
          <w:rFonts w:hint="eastAsia" w:ascii="仿宋" w:hAnsi="仿宋" w:eastAsia="仿宋" w:cs="仿宋"/>
          <w:color w:val="auto"/>
          <w:sz w:val="32"/>
          <w:szCs w:val="32"/>
          <w:highlight w:val="none"/>
          <w:lang w:val="en-US" w:eastAsia="zh-CN"/>
        </w:rPr>
        <w:t>信息化建设项目申报书</w:t>
      </w:r>
    </w:p>
    <w:p w14:paraId="483C661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1878" w:leftChars="304" w:hanging="1240" w:firstLineChars="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3.武汉市市</w:t>
      </w:r>
      <w:r>
        <w:rPr>
          <w:rFonts w:hint="eastAsia" w:ascii="仿宋" w:hAnsi="仿宋" w:eastAsia="仿宋" w:cs="仿宋"/>
          <w:sz w:val="32"/>
          <w:szCs w:val="32"/>
          <w:highlight w:val="none"/>
          <w:lang w:val="en-US" w:eastAsia="zh-CN"/>
        </w:rPr>
        <w:t>级</w:t>
      </w:r>
      <w:r>
        <w:rPr>
          <w:rFonts w:hint="eastAsia" w:ascii="仿宋" w:hAnsi="仿宋" w:eastAsia="仿宋" w:cs="仿宋"/>
          <w:color w:val="auto"/>
          <w:sz w:val="32"/>
          <w:szCs w:val="32"/>
          <w:highlight w:val="none"/>
          <w:lang w:val="en-US" w:eastAsia="zh-CN"/>
        </w:rPr>
        <w:t>信息化建设项目预算标准</w:t>
      </w:r>
    </w:p>
    <w:p w14:paraId="5657A97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楷体">
    <w:altName w:val="汉仪楷体KW"/>
    <w:panose1 w:val="02010609060101010101"/>
    <w:charset w:val="86"/>
    <w:family w:val="auto"/>
    <w:pitch w:val="default"/>
    <w:sig w:usb0="00000000" w:usb1="00000000" w:usb2="00000016"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9FEFD4B8"/>
    <w:rsid w:val="9FEFD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Office_12.1.23135.23135_F1E327BC-269C-435d-A152-05C5408002CA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2026-07-09T11:46:00Z</dcterms:created>
  <dc:creator>sr</dc:creator>
  <cp:lastModifiedBy>sr</cp:lastModifiedBy>
  <dcterms:modified xsi:type="dcterms:W3CDTF">2026-07-09T11:46:43Z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2052-12.1.23135.23135</vt:lpwstr>
  </property>
  <property fmtid="{D5CDD505-2E9C-101B-9397-08002B2CF9AE}" pid="3" name="ICV">
    <vt:lpwstr>72452D1437B0EC547C194F6AC86E4A04_41</vt:lpwstr>
  </property>
</Properties>
</file>