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BA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附件1</w:t>
      </w:r>
    </w:p>
    <w:p w14:paraId="051BFD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武汉市市级信息化建设项目资料清单</w:t>
      </w:r>
      <w:bookmarkEnd w:id="0"/>
      <w:r>
        <w:rPr>
          <w:rFonts w:hint="eastAsia" w:ascii="方正小标宋简体" w:hAnsi="方正小标宋简体" w:eastAsia="方正小标宋简体" w:cs="方正小标宋简体"/>
          <w:sz w:val="28"/>
          <w:szCs w:val="28"/>
          <w:highlight w:val="none"/>
          <w:lang w:val="en-US" w:eastAsia="zh-CN"/>
        </w:rPr>
        <w:t xml:space="preserve"> </w:t>
      </w:r>
    </w:p>
    <w:p w14:paraId="676CF1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199" w:leftChars="-95" w:firstLine="0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预算单位：</w:t>
      </w:r>
    </w:p>
    <w:p w14:paraId="7BD783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-199" w:leftChars="-95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项目名称：                             报送时间：</w:t>
      </w:r>
    </w:p>
    <w:tbl>
      <w:tblPr>
        <w:tblStyle w:val="5"/>
        <w:tblW w:w="9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240"/>
        <w:gridCol w:w="804"/>
        <w:gridCol w:w="1020"/>
        <w:gridCol w:w="3252"/>
      </w:tblGrid>
      <w:tr w14:paraId="7590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4" w:hRule="atLeast"/>
          <w:jc w:val="center"/>
        </w:trPr>
        <w:tc>
          <w:tcPr>
            <w:tcW w:w="828" w:type="dxa"/>
            <w:shd w:val="clear" w:color="auto" w:fill="D7D7D7" w:themeFill="background1" w:themeFillShade="D8"/>
            <w:vAlign w:val="center"/>
          </w:tcPr>
          <w:p w14:paraId="5919B8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240" w:type="dxa"/>
            <w:shd w:val="clear" w:color="auto" w:fill="D7D7D7" w:themeFill="background1" w:themeFillShade="D8"/>
            <w:vAlign w:val="center"/>
          </w:tcPr>
          <w:p w14:paraId="3E9FF2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资料名称</w:t>
            </w:r>
          </w:p>
        </w:tc>
        <w:tc>
          <w:tcPr>
            <w:tcW w:w="804" w:type="dxa"/>
            <w:shd w:val="clear" w:color="auto" w:fill="D7D7D7" w:themeFill="background1" w:themeFillShade="D8"/>
            <w:vAlign w:val="center"/>
          </w:tcPr>
          <w:p w14:paraId="0B7BA0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是否提供</w:t>
            </w:r>
          </w:p>
        </w:tc>
        <w:tc>
          <w:tcPr>
            <w:tcW w:w="1020" w:type="dxa"/>
            <w:shd w:val="clear" w:color="auto" w:fill="D7D7D7" w:themeFill="background1" w:themeFillShade="D8"/>
            <w:vAlign w:val="center"/>
          </w:tcPr>
          <w:p w14:paraId="79897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是否有电子版</w:t>
            </w:r>
          </w:p>
        </w:tc>
        <w:tc>
          <w:tcPr>
            <w:tcW w:w="3252" w:type="dxa"/>
            <w:shd w:val="clear" w:color="auto" w:fill="D7D7D7" w:themeFill="background1" w:themeFillShade="D8"/>
            <w:vAlign w:val="center"/>
          </w:tcPr>
          <w:p w14:paraId="3989DD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说明</w:t>
            </w:r>
          </w:p>
        </w:tc>
      </w:tr>
      <w:tr w14:paraId="2964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8" w:hRule="atLeast"/>
          <w:jc w:val="center"/>
        </w:trPr>
        <w:tc>
          <w:tcPr>
            <w:tcW w:w="828" w:type="dxa"/>
            <w:vAlign w:val="center"/>
          </w:tcPr>
          <w:p w14:paraId="38F064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3240" w:type="dxa"/>
            <w:vAlign w:val="center"/>
          </w:tcPr>
          <w:p w14:paraId="22B729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新增项目</w:t>
            </w:r>
          </w:p>
        </w:tc>
        <w:tc>
          <w:tcPr>
            <w:tcW w:w="804" w:type="dxa"/>
            <w:vAlign w:val="center"/>
          </w:tcPr>
          <w:p w14:paraId="7B0CEC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54010F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4C89DC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30A73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828" w:type="dxa"/>
            <w:vAlign w:val="center"/>
          </w:tcPr>
          <w:p w14:paraId="2E39DE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240" w:type="dxa"/>
            <w:vAlign w:val="center"/>
          </w:tcPr>
          <w:p w14:paraId="0B1B7A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项目申报书</w:t>
            </w:r>
          </w:p>
        </w:tc>
        <w:tc>
          <w:tcPr>
            <w:tcW w:w="804" w:type="dxa"/>
            <w:vAlign w:val="center"/>
          </w:tcPr>
          <w:p w14:paraId="36E07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4B0CF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26F07C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见附件2</w:t>
            </w:r>
          </w:p>
        </w:tc>
      </w:tr>
      <w:tr w14:paraId="3962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6" w:hRule="atLeast"/>
          <w:jc w:val="center"/>
        </w:trPr>
        <w:tc>
          <w:tcPr>
            <w:tcW w:w="828" w:type="dxa"/>
            <w:vAlign w:val="center"/>
          </w:tcPr>
          <w:p w14:paraId="5CB205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240" w:type="dxa"/>
            <w:vAlign w:val="center"/>
          </w:tcPr>
          <w:p w14:paraId="2BB448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批复文件</w:t>
            </w:r>
          </w:p>
        </w:tc>
        <w:tc>
          <w:tcPr>
            <w:tcW w:w="804" w:type="dxa"/>
            <w:vAlign w:val="center"/>
          </w:tcPr>
          <w:p w14:paraId="6312C2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00EC3C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0E4485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主管部门的审核意见</w:t>
            </w:r>
          </w:p>
        </w:tc>
      </w:tr>
      <w:tr w14:paraId="6FFD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  <w:jc w:val="center"/>
        </w:trPr>
        <w:tc>
          <w:tcPr>
            <w:tcW w:w="828" w:type="dxa"/>
            <w:vAlign w:val="center"/>
          </w:tcPr>
          <w:p w14:paraId="737EF4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240" w:type="dxa"/>
            <w:vAlign w:val="center"/>
          </w:tcPr>
          <w:p w14:paraId="481F88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项目总预算及建设费用预算明细</w:t>
            </w:r>
          </w:p>
        </w:tc>
        <w:tc>
          <w:tcPr>
            <w:tcW w:w="804" w:type="dxa"/>
            <w:vAlign w:val="center"/>
          </w:tcPr>
          <w:p w14:paraId="172E63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063E7E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505240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基础设施购置费分项预算表、应用(定制化)软件开发费分期预算表(工作量估算法)、其他费用分期预算表</w:t>
            </w:r>
          </w:p>
        </w:tc>
      </w:tr>
      <w:tr w14:paraId="1C35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0" w:hRule="atLeast"/>
          <w:jc w:val="center"/>
        </w:trPr>
        <w:tc>
          <w:tcPr>
            <w:tcW w:w="828" w:type="dxa"/>
            <w:vAlign w:val="center"/>
          </w:tcPr>
          <w:p w14:paraId="576EB3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240" w:type="dxa"/>
            <w:vAlign w:val="center"/>
          </w:tcPr>
          <w:p w14:paraId="534D9F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各年度资金预算</w:t>
            </w:r>
          </w:p>
        </w:tc>
        <w:tc>
          <w:tcPr>
            <w:tcW w:w="804" w:type="dxa"/>
            <w:vAlign w:val="center"/>
          </w:tcPr>
          <w:p w14:paraId="493D68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12ACC4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7A0A38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新增一次性项目无需提供</w:t>
            </w:r>
          </w:p>
        </w:tc>
      </w:tr>
      <w:tr w14:paraId="4CBBF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  <w:jc w:val="center"/>
        </w:trPr>
        <w:tc>
          <w:tcPr>
            <w:tcW w:w="828" w:type="dxa"/>
            <w:vAlign w:val="center"/>
          </w:tcPr>
          <w:p w14:paraId="7E42EF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240" w:type="dxa"/>
            <w:vAlign w:val="center"/>
          </w:tcPr>
          <w:p w14:paraId="0A79FC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项目建设方案(参照《湖北省省级政务信息化项目建设方案编制指南》)</w:t>
            </w:r>
          </w:p>
        </w:tc>
        <w:tc>
          <w:tcPr>
            <w:tcW w:w="804" w:type="dxa"/>
            <w:vAlign w:val="center"/>
          </w:tcPr>
          <w:p w14:paraId="117ACD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76B09A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3A961D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31C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  <w:jc w:val="center"/>
        </w:trPr>
        <w:tc>
          <w:tcPr>
            <w:tcW w:w="828" w:type="dxa"/>
            <w:vAlign w:val="center"/>
          </w:tcPr>
          <w:p w14:paraId="34B2FF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240" w:type="dxa"/>
            <w:vAlign w:val="center"/>
          </w:tcPr>
          <w:p w14:paraId="5AC9FD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改扩建原对象的建设方案、合同、建设清单、验收报告、决算书或其他资产价值证明文件</w:t>
            </w:r>
          </w:p>
        </w:tc>
        <w:tc>
          <w:tcPr>
            <w:tcW w:w="804" w:type="dxa"/>
            <w:vAlign w:val="center"/>
          </w:tcPr>
          <w:p w14:paraId="0E2C89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5783D3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74874C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仅改扩建项目提供</w:t>
            </w:r>
          </w:p>
        </w:tc>
      </w:tr>
      <w:tr w14:paraId="1692C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  <w:jc w:val="center"/>
        </w:trPr>
        <w:tc>
          <w:tcPr>
            <w:tcW w:w="828" w:type="dxa"/>
            <w:vAlign w:val="center"/>
          </w:tcPr>
          <w:p w14:paraId="2D4659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240" w:type="dxa"/>
            <w:vAlign w:val="center"/>
          </w:tcPr>
          <w:p w14:paraId="099B31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预算评审、事前绩效评估报告</w:t>
            </w:r>
          </w:p>
        </w:tc>
        <w:tc>
          <w:tcPr>
            <w:tcW w:w="804" w:type="dxa"/>
            <w:vAlign w:val="center"/>
          </w:tcPr>
          <w:p w14:paraId="5D183B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5A087D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6256F3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部门自评</w:t>
            </w:r>
          </w:p>
        </w:tc>
      </w:tr>
      <w:tr w14:paraId="731A6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828" w:type="dxa"/>
            <w:vAlign w:val="center"/>
          </w:tcPr>
          <w:p w14:paraId="0C102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3240" w:type="dxa"/>
            <w:vAlign w:val="center"/>
          </w:tcPr>
          <w:p w14:paraId="03A99A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持续性项目</w:t>
            </w:r>
          </w:p>
        </w:tc>
        <w:tc>
          <w:tcPr>
            <w:tcW w:w="804" w:type="dxa"/>
            <w:vAlign w:val="center"/>
          </w:tcPr>
          <w:p w14:paraId="17E560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108B38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3894DA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117F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" w:hRule="atLeast"/>
          <w:jc w:val="center"/>
        </w:trPr>
        <w:tc>
          <w:tcPr>
            <w:tcW w:w="828" w:type="dxa"/>
            <w:vAlign w:val="center"/>
          </w:tcPr>
          <w:p w14:paraId="14CF0C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240" w:type="dxa"/>
            <w:vAlign w:val="center"/>
          </w:tcPr>
          <w:p w14:paraId="648C10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合同</w:t>
            </w:r>
          </w:p>
        </w:tc>
        <w:tc>
          <w:tcPr>
            <w:tcW w:w="804" w:type="dxa"/>
            <w:vAlign w:val="center"/>
          </w:tcPr>
          <w:p w14:paraId="5A1ECA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4986A4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24D5BB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AC1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0" w:hRule="atLeast"/>
          <w:jc w:val="center"/>
        </w:trPr>
        <w:tc>
          <w:tcPr>
            <w:tcW w:w="828" w:type="dxa"/>
            <w:vAlign w:val="center"/>
          </w:tcPr>
          <w:p w14:paraId="3A6F14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240" w:type="dxa"/>
            <w:vAlign w:val="center"/>
          </w:tcPr>
          <w:p w14:paraId="4D86F3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项目进度资料</w:t>
            </w:r>
          </w:p>
        </w:tc>
        <w:tc>
          <w:tcPr>
            <w:tcW w:w="804" w:type="dxa"/>
            <w:vAlign w:val="center"/>
          </w:tcPr>
          <w:p w14:paraId="67FAE8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59F19E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2FF07F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已完成项目提供验收报告，未完成项目提供进度说明</w:t>
            </w:r>
          </w:p>
        </w:tc>
      </w:tr>
      <w:tr w14:paraId="7253C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828" w:type="dxa"/>
            <w:vAlign w:val="center"/>
          </w:tcPr>
          <w:p w14:paraId="5A71DC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240" w:type="dxa"/>
            <w:vAlign w:val="center"/>
          </w:tcPr>
          <w:p w14:paraId="16F9F4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资金下达文件</w:t>
            </w:r>
          </w:p>
        </w:tc>
        <w:tc>
          <w:tcPr>
            <w:tcW w:w="804" w:type="dxa"/>
            <w:vAlign w:val="center"/>
          </w:tcPr>
          <w:p w14:paraId="5220ED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153775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3F85D8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1113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828" w:type="dxa"/>
            <w:vAlign w:val="center"/>
          </w:tcPr>
          <w:p w14:paraId="577BFC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240" w:type="dxa"/>
            <w:vAlign w:val="center"/>
          </w:tcPr>
          <w:p w14:paraId="0FD85C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财务核算资料</w:t>
            </w:r>
          </w:p>
        </w:tc>
        <w:tc>
          <w:tcPr>
            <w:tcW w:w="804" w:type="dxa"/>
            <w:vAlign w:val="center"/>
          </w:tcPr>
          <w:p w14:paraId="3E4A88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 w14:paraId="7F7CC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252" w:type="dxa"/>
            <w:vAlign w:val="center"/>
          </w:tcPr>
          <w:p w14:paraId="475CAC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支出凭据等</w:t>
            </w:r>
          </w:p>
        </w:tc>
      </w:tr>
      <w:tr w14:paraId="7CA0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828" w:type="dxa"/>
            <w:vAlign w:val="center"/>
          </w:tcPr>
          <w:p w14:paraId="070362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3DCF62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预算评审、事前绩效评估报告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53D5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158C3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252" w:type="dxa"/>
            <w:shd w:val="clear" w:color="auto" w:fill="auto"/>
            <w:vAlign w:val="center"/>
          </w:tcPr>
          <w:p w14:paraId="08C103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vertAlign w:val="baseline"/>
                <w:lang w:val="en-US" w:eastAsia="zh-CN"/>
              </w:rPr>
              <w:t>部门自评</w:t>
            </w:r>
          </w:p>
        </w:tc>
      </w:tr>
    </w:tbl>
    <w:p w14:paraId="4D5807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51" w:leftChars="-94" w:right="-193" w:rightChars="-92" w:hanging="348" w:hangingChars="166"/>
        <w:jc w:val="both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注：1.此清单随资料一起提交。资料请按上述顺序整理，并在“是否提供”栏用“√”标记</w:t>
      </w:r>
    </w:p>
    <w:p w14:paraId="0FED90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51" w:leftChars="-94" w:right="-193" w:rightChars="-92" w:hanging="348" w:hangingChars="166"/>
        <w:jc w:val="both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   2.上述资料应提供与纸质版内容相同的电子版，其中</w:t>
      </w:r>
      <w:r>
        <w:rPr>
          <w:rFonts w:hint="eastAsia" w:ascii="仿宋" w:hAnsi="仿宋" w:eastAsia="仿宋" w:cs="仿宋"/>
          <w:sz w:val="21"/>
          <w:szCs w:val="21"/>
          <w:highlight w:val="none"/>
          <w:vertAlign w:val="baseline"/>
          <w:lang w:val="en-US" w:eastAsia="zh-CN"/>
        </w:rPr>
        <w:t>1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21"/>
          <w:szCs w:val="21"/>
          <w:highlight w:val="none"/>
          <w:vertAlign w:val="baseline"/>
          <w:lang w:val="en-US" w:eastAsia="zh-CN"/>
        </w:rPr>
        <w:t>3、4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须提供电子版原件</w:t>
      </w:r>
    </w:p>
    <w:p w14:paraId="57D90B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51" w:leftChars="-94" w:right="-193" w:rightChars="-92" w:hanging="348" w:hangingChars="166"/>
        <w:jc w:val="both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p w14:paraId="734A19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51" w:leftChars="-94" w:right="-193" w:rightChars="-92" w:hanging="348" w:hangingChars="166"/>
        <w:jc w:val="both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p w14:paraId="3103D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51" w:leftChars="-94" w:right="-193" w:rightChars="-92" w:hanging="348" w:hangingChars="166"/>
        <w:jc w:val="both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p w14:paraId="23D0C8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51" w:leftChars="-94" w:right="-193" w:rightChars="-92" w:hanging="348" w:hangingChars="166"/>
        <w:jc w:val="both"/>
        <w:textAlignment w:val="auto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</w:p>
    <w:p w14:paraId="2DC41CF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altName w:val="方正小标宋简体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14FF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C0A00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C0A00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9C9F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E437E"/>
    <w:rsid w:val="07BE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71"/>
    <w:basedOn w:val="6"/>
    <w:qFormat/>
    <w:uiPriority w:val="0"/>
    <w:rPr>
      <w:rFonts w:hint="default" w:ascii="Times New Roman" w:hAnsi="Times New Roman" w:eastAsia="宋体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2026-07-09T10:29:00Z</dcterms:created>
  <dc:creator>sr</dc:creator>
  <cp:lastModifiedBy>sr</cp:lastModifiedBy>
  <dcterms:modified xsi:type="dcterms:W3CDTF">2026-07-09T10:46:55Z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09BA5FBFAD6A0A3E8C074F6A55A0C100_41</vt:lpwstr>
  </property>
</Properties>
</file>